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1616820108"/>
        <w:docPartObj>
          <w:docPartGallery w:val="Cover Pages"/>
          <w:docPartUnique/>
        </w:docPartObj>
      </w:sdtPr>
      <w:sdtEndPr/>
      <w:sdtContent>
        <w:p w14:paraId="12E47BD9" w14:textId="1D251093" w:rsidR="00166846" w:rsidRDefault="0016684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26FF47E" wp14:editId="65135593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top</wp:align>
                    </wp:positionV>
                    <wp:extent cx="5734050" cy="8066396"/>
                    <wp:effectExtent l="0" t="0" r="0" b="0"/>
                    <wp:wrapNone/>
                    <wp:docPr id="119" name="กลุ่ม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34050" cy="8066396"/>
                              <a:chOff x="0" y="0"/>
                              <a:chExt cx="6858000" cy="9281240"/>
                            </a:xfrm>
                            <a:solidFill>
                              <a:srgbClr val="00B0F0"/>
                            </a:solidFill>
                          </wpg:grpSpPr>
                          <wps:wsp>
                            <wps:cNvPr id="120" name="สี่เหลี่ยมผืนผ้า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สี่เหลี่ยมผืนผ้า 121"/>
                            <wps:cNvSpPr/>
                            <wps:spPr>
                              <a:xfrm>
                                <a:off x="0" y="7448514"/>
                                <a:ext cx="6858000" cy="183272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9D8E93" w14:textId="609F6947" w:rsidR="00166846" w:rsidRDefault="00166846">
                                  <w:pPr>
                                    <w:pStyle w:val="a3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6E30CFDA" w14:textId="7B02BE7E" w:rsidR="002D2BC1" w:rsidRDefault="00806E86" w:rsidP="00896456">
                                  <w:pPr>
                                    <w:pStyle w:val="a3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4"/>
                                      <w:szCs w:val="44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ที่อยู่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391DAC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2D2BC1" w:rsidRP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สถา</w:t>
                                  </w:r>
                                  <w:r w:rsid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นี</w:t>
                                  </w:r>
                                  <w:r w:rsidR="002D2BC1" w:rsidRPr="0089645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ตำรวจภูธร</w:t>
                                  </w:r>
                                  <w:r w:rsidR="003F454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บ้านด่านลานหอย</w:t>
                                  </w:r>
                                </w:p>
                                <w:p w14:paraId="3A738D1F" w14:textId="61A2D28F" w:rsidR="00166846" w:rsidRPr="00391DAC" w:rsidRDefault="00166846" w:rsidP="002D2BC1">
                                  <w:pPr>
                                    <w:pStyle w:val="a3"/>
                                    <w:jc w:val="right"/>
                                    <w:rPr>
                                      <w:cap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กล่องข้อความ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C7B19" w14:textId="3C09B7E4" w:rsidR="00166846" w:rsidRPr="00205AAE" w:rsidRDefault="00166846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08403" w14:textId="77777777" w:rsidR="000B45BD" w:rsidRPr="00205AAE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733CAC3" w14:textId="111C052A" w:rsidR="000B45BD" w:rsidRPr="00205AAE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  <w:r w:rsidRPr="00205AA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คู่มือการให้บริการประชาชน</w:t>
                                  </w:r>
                                </w:p>
                                <w:p w14:paraId="56178888" w14:textId="6798F771" w:rsidR="000B45BD" w:rsidRPr="00205AAE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</w:pPr>
                                  <w:r w:rsidRPr="00205AA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เรื่อง มาตรฐานการให้บริการงาน</w:t>
                                  </w:r>
                                  <w:r w:rsidR="00713D0C" w:rsidRPr="00205AA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ป้องกันปราบปราม</w:t>
                                  </w:r>
                                </w:p>
                                <w:p w14:paraId="4C903F12" w14:textId="11B9A49B" w:rsidR="000B45BD" w:rsidRPr="00205AAE" w:rsidRDefault="002D2BC1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</w:pPr>
                                  <w:r w:rsidRPr="00205AA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ประจำปีงบประมาณ</w:t>
                                  </w:r>
                                  <w:r w:rsidR="00205AA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 w:rsidRPr="00205AA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256</w:t>
                                  </w:r>
                                  <w:r w:rsidR="00806E86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9</w:t>
                                  </w:r>
                                </w:p>
                                <w:p w14:paraId="7193374B" w14:textId="77777777" w:rsidR="002D2BC1" w:rsidRPr="00205AAE" w:rsidRDefault="002D2BC1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</w:p>
                                <w:p w14:paraId="2E7AE757" w14:textId="7CE363AC" w:rsidR="000B45BD" w:rsidRPr="00205AAE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</w:rPr>
                                  </w:pPr>
                                </w:p>
                                <w:p w14:paraId="56F460BA" w14:textId="77777777" w:rsidR="000B45BD" w:rsidRPr="00205AAE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68680D" w14:textId="4F6CA2A6" w:rsidR="000B45BD" w:rsidRPr="00205AAE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15A891AD" w14:textId="77777777" w:rsidR="000B45BD" w:rsidRPr="00205AAE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68293EDF" w14:textId="115DF09E" w:rsidR="000B45BD" w:rsidRPr="00205AAE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49DAF" w14:textId="77777777" w:rsidR="000B45BD" w:rsidRPr="00205AAE" w:rsidRDefault="000B45BD" w:rsidP="00896456">
                                  <w:pPr>
                                    <w:pStyle w:val="a3"/>
                                    <w:shd w:val="clear" w:color="auto" w:fill="BDD6EE" w:themeFill="accent5" w:themeFillTint="66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26FF47E" id="กลุ่ม 119" o:spid="_x0000_s1026" style="position:absolute;margin-left:400.3pt;margin-top:0;width:451.5pt;height:635.15pt;z-index:-251657216;mso-position-horizontal:right;mso-position-horizontal-relative:margin;mso-position-vertical:top;mso-position-vertical-relative:margin" coordsize="68580,92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onHgQAAA0PAAAOAAAAZHJzL2Uyb0RvYy54bWzsV91u5TQQvkfiHazc0/ycn6ZR01W3Syuk&#10;areii/bax3FOIhLb2D7NKVeAkNh9BCRuQEJIIG6QEOnb5FEY20nO2W4pVVmVleAmseOZseebmc+T&#10;/UfrukIXVKqSs9QLdwIPUUZ4VrJl6n3y/PiD2ENKY5bhijOaepdUeY8O3n9vvxEJjXjBq4xKBEaY&#10;ShqReoXWIvF9RQpaY7XDBWWwmHNZYw1TufQziRuwXld+FARzv+EyE5ITqhR8feIWvQNrP88p0c/y&#10;XFGNqtSDs2n7lPa5ME//YB8nS4lFUZL+GPgep6hxyWDT0dQTrDFayfINU3VJJFc81zuE1z7P85JQ&#10;6wN4EwbXvDmRfCWsL8ukWYoRJoD2Gk73NkueXpxJVGYQu3DPQwzXEKSu/bJrf+zatrt62bXfI7ME&#10;QDVimYD8iRTn4kz2H5ZuZnxf57I2b/AKrS3ElyPEdK0RgY+z3ck0mEEkCKzFwXw+2Zu7IJACIvWG&#10;Hik+7DXn8SwOgl5zL4rDaGrD5282Vrwqs+OyqswplFwujiqJLrAJffA4OB7Et8R849PoQiMgCdUG&#10;Z/XPcD4vsKA2fMrgNuAcgQ8Dzj937e8G5KsvuvYXi7mdtj8A7F37Xdf+0bXfmsHVq679DYWga3G3&#10;BscoqERBQP4yBLuTcAa14mAeAvEanOF0EsaREdhCU0ilTyivkRmknoRasimOL06VdqKDiNkaUDTQ&#10;wwJOKmaejPcfwKj5AmAPJ7UjfVlRJ/0xzSEHIT0iu4OtfjoGDxNCmQ7dUoEz6mI6g2wYQ2r4wmhY&#10;DyoGBo3lHA402u4NDJLOyGDb+dPLG1VqyWNUDm47mFMeNezOnOlRuS4ZlzcZqMCrfmcnP4DkoDEo&#10;LXh2CZkjuaMuJchxCfE4xUqfYQlcBdkE/KufwSOveJN6vB95qODy85u+G3lIbVj1UAPcl3rqsxWW&#10;1EPVRwySfi+cQm0hbSfT2a7JWLm9stheYav6iEONhcD0gtihkdfVMMwlr18ATR+aXWEJMwJ7px7R&#10;cpgcacfJQPSEHh5aMSBIgfUpOxfEGDeomnx7vn6BpeiTUkM6P+VDoeHkWm46WaPJ+OFK87y0ibvB&#10;tccbit7Q24NUP8B07+q32WLOCXRy5+qfTuNZOL2t+uNJtBtZGv6//HvmGIvZ8dK/Vv56vVgDQ2wy&#10;9mGZwBb/SAVwR8TxyAXD2hYZwNq92WDxH+SCaMMFtuMy7davXftN135lb3wYf921P8HVb9uwyF7R&#10;W/WP9Poxh2tz5IVb+4DbOoCtHuFtcQCCu2g+gV7P8e/rvcBwwfathPHJnd2ObugM7lCBN1/7d1B8&#10;6Gs/+/Rvr31T964tN8T9bpT/UPCuFRhmb6n837FmwP4YwD+X7Sf7/0PzU7c9t83D5i/24E8AAAD/&#10;/wMAUEsDBBQABgAIAAAAIQBhlCik3QAAAAYBAAAPAAAAZHJzL2Rvd25yZXYueG1sTI/NasMwEITv&#10;hb6D2EJvjeSY/sS1HEJoewqFJoWSm2JtbBNrZSzFdt6+217ay8Iww+w3+XJyrRiwD40nDclMgUAq&#10;vW2o0vC5e717AhGiIWtaT6jhggGWxfVVbjLrR/rAYRsrwSUUMqOhjrHLpAxljc6Eme+Q2Dv63pnI&#10;sq+k7c3I5a6Vc6UepDMN8YfadLiusTxtz07D22jGVZq8DJvTcX3Z7+7fvzYJan17M62eQUSc4l8Y&#10;fvAZHQpmOvgz2SBaDTwk/l72FipleeDQ/FGlIItc/scvvgEAAP//AwBQSwECLQAUAAYACAAAACEA&#10;toM4kv4AAADhAQAAEwAAAAAAAAAAAAAAAAAAAAAAW0NvbnRlbnRfVHlwZXNdLnhtbFBLAQItABQA&#10;BgAIAAAAIQA4/SH/1gAAAJQBAAALAAAAAAAAAAAAAAAAAC8BAABfcmVscy8ucmVsc1BLAQItABQA&#10;BgAIAAAAIQDIRFonHgQAAA0PAAAOAAAAAAAAAAAAAAAAAC4CAABkcnMvZTJvRG9jLnhtbFBLAQIt&#10;ABQABgAIAAAAIQBhlCik3QAAAAYBAAAPAAAAAAAAAAAAAAAAAHgGAABkcnMvZG93bnJldi54bWxQ&#10;SwUGAAAAAAQABADzAAAAggcAAAAA&#10;">
                    <v:rect id="สี่เหลี่ยมผืนผ้า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/>
                    <v:rect id="สี่เหลี่ยมผืนผ้า 121" o:spid="_x0000_s1028" style="position:absolute;top:74485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xewwAAANwAAAAPAAAAZHJzL2Rvd25yZXYueG1sRE9Na8JA&#10;EL0X/A/LCL2UZqOIlOgq1VL0VowpxNuQnSZps7NpdjXpv3cFobd5vM9ZrgfTiAt1rrasYBLFIIgL&#10;q2suFWTH9+cXEM4ja2wsk4I/crBejR6WmGjb84EuqS9FCGGXoILK+zaR0hUVGXSRbYkD92U7gz7A&#10;rpS6wz6Em0ZO43guDdYcGipsaVtR8ZOejQL6/XjLZp/FN/PpuOP8yW7y3Cr1OB5eFyA8Df5ffHfv&#10;dZg/ncDtmXCBXF0BAAD//wMAUEsBAi0AFAAGAAgAAAAhANvh9svuAAAAhQEAABMAAAAAAAAAAAAA&#10;AAAAAAAAAFtDb250ZW50X1R5cGVzXS54bWxQSwECLQAUAAYACAAAACEAWvQsW78AAAAVAQAACwAA&#10;AAAAAAAAAAAAAAAfAQAAX3JlbHMvLnJlbHNQSwECLQAUAAYACAAAACEAxof8XsMAAADcAAAADwAA&#10;AAAAAAAAAAAAAAAHAgAAZHJzL2Rvd25yZXYueG1sUEsFBgAAAAADAAMAtwAAAPcCAAAAAA==&#10;" filled="f" stroked="f" strokeweight="1pt">
                      <v:textbox inset="36pt,14.4pt,36pt,36pt">
                        <w:txbxContent>
                          <w:p w14:paraId="5F9D8E93" w14:textId="609F6947" w:rsidR="00166846" w:rsidRDefault="00166846">
                            <w:pPr>
                              <w:pStyle w:val="a3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E30CFDA" w14:textId="7B02BE7E" w:rsidR="002D2BC1" w:rsidRDefault="00806E86" w:rsidP="00896456">
                            <w:pPr>
                              <w:pStyle w:val="a3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ที่อยู่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391DAC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2D2BC1" w:rsidRP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สถา</w:t>
                            </w:r>
                            <w:r w:rsid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นี</w:t>
                            </w:r>
                            <w:r w:rsidR="002D2BC1" w:rsidRPr="008964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ตำรวจภูธร</w:t>
                            </w:r>
                            <w:r w:rsidR="003F454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บ้านด่านลานหอย</w:t>
                            </w:r>
                          </w:p>
                          <w:p w14:paraId="3A738D1F" w14:textId="61A2D28F" w:rsidR="00166846" w:rsidRPr="00391DAC" w:rsidRDefault="00166846" w:rsidP="002D2BC1">
                            <w:pPr>
                              <w:pStyle w:val="a3"/>
                              <w:jc w:val="right"/>
                              <w:rPr>
                                <w:caps/>
                                <w:color w:val="FF0000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14:paraId="22BC7B19" w14:textId="3C09B7E4" w:rsidR="00166846" w:rsidRPr="00205AAE" w:rsidRDefault="00166846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08403" w14:textId="77777777" w:rsidR="000B45BD" w:rsidRPr="00205AAE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733CAC3" w14:textId="111C052A" w:rsidR="000B45BD" w:rsidRPr="00205AAE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  <w:r w:rsidRPr="00205AAE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คู่มือการให้บริการประชาชน</w:t>
                            </w:r>
                          </w:p>
                          <w:p w14:paraId="56178888" w14:textId="6798F771" w:rsidR="000B45BD" w:rsidRPr="00205AAE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205AAE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เรื่อง มาตรฐานการให้บริการงาน</w:t>
                            </w:r>
                            <w:r w:rsidR="00713D0C" w:rsidRPr="00205AA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ป้องกันปราบปราม</w:t>
                            </w:r>
                          </w:p>
                          <w:p w14:paraId="4C903F12" w14:textId="11B9A49B" w:rsidR="000B45BD" w:rsidRPr="00205AAE" w:rsidRDefault="002D2BC1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205AAE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ประจำปีงบประมาณ</w:t>
                            </w:r>
                            <w:r w:rsidR="00205AAE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205AAE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256</w:t>
                            </w:r>
                            <w:r w:rsidR="00806E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9</w:t>
                            </w:r>
                          </w:p>
                          <w:p w14:paraId="7193374B" w14:textId="77777777" w:rsidR="002D2BC1" w:rsidRPr="00205AAE" w:rsidRDefault="002D2BC1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  <w:p w14:paraId="2E7AE757" w14:textId="7CE363AC" w:rsidR="000B45BD" w:rsidRPr="00205AAE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</w:p>
                          <w:p w14:paraId="56F460BA" w14:textId="77777777" w:rsidR="000B45BD" w:rsidRPr="00205AAE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68680D" w14:textId="4F6CA2A6" w:rsidR="000B45BD" w:rsidRPr="00205AAE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15A891AD" w14:textId="77777777" w:rsidR="000B45BD" w:rsidRPr="00205AAE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68293EDF" w14:textId="115DF09E" w:rsidR="000B45BD" w:rsidRPr="00205AAE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49DAF" w14:textId="77777777" w:rsidR="000B45BD" w:rsidRPr="00205AAE" w:rsidRDefault="000B45BD" w:rsidP="00896456">
                            <w:pPr>
                              <w:pStyle w:val="a3"/>
                              <w:shd w:val="clear" w:color="auto" w:fill="BDD6EE" w:themeFill="accent5" w:themeFillTint="66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</w:txbxContent>
                      </v:textbox>
                    </v:shape>
                    <w10:wrap anchorx="margin" anchory="margin"/>
                  </v:group>
                </w:pict>
              </mc:Fallback>
            </mc:AlternateContent>
          </w:r>
        </w:p>
      </w:sdtContent>
    </w:sdt>
    <w:p w14:paraId="5494D30E" w14:textId="31F99A8A" w:rsidR="00166846" w:rsidRDefault="000B45BD">
      <w:r>
        <w:rPr>
          <w:noProof/>
        </w:rPr>
        <w:drawing>
          <wp:anchor distT="0" distB="0" distL="114300" distR="114300" simplePos="0" relativeHeight="251660288" behindDoc="0" locked="0" layoutInCell="1" allowOverlap="1" wp14:anchorId="186B0C19" wp14:editId="4FAA706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2152650" cy="92202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BF3B9" w14:textId="775A2D71" w:rsidR="000B45BD" w:rsidRDefault="000B45BD" w:rsidP="002D2BC1">
      <w:pPr>
        <w:pStyle w:val="a3"/>
        <w:rPr>
          <w:color w:val="FFFFFF" w:themeColor="background1"/>
          <w:sz w:val="40"/>
          <w:szCs w:val="40"/>
        </w:rPr>
      </w:pPr>
    </w:p>
    <w:p w14:paraId="598E4DDF" w14:textId="434E4DB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E090A74" w14:textId="2BE2BFD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4E72BD8" w14:textId="2389DDE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B12B7FD" w14:textId="18295348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46CBA11" w14:textId="5A2AC78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635B6CD" w14:textId="45B29CC1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034807C" w14:textId="2932163A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18B683F" w14:textId="5C2ADCB3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61B87C" w14:textId="06EF633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8BDD354" w14:textId="156106A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48CC92" w14:textId="71DCD4B4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FD8EB29" w14:textId="7FC261C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F2DFFFC" w14:textId="02C2479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240DB38" w14:textId="3D26E71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187D0001" w14:textId="0E75F03F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D8E581B" w14:textId="38D6FEF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B01216E" w14:textId="656C338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302AA14" w14:textId="18436C6D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6DA35D0D" w14:textId="2F35A93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8A8A52D" w14:textId="38D58A2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22266D" w14:textId="0029142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F67C53" w14:textId="050C4E6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4297E65" w14:textId="06E2B78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A72017" w14:textId="2086E3BB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2C4E2E" w14:textId="66D944F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66A287C2" w14:textId="77777777" w:rsidR="00713D0C" w:rsidRPr="00896456" w:rsidRDefault="00713D0C" w:rsidP="00713D0C">
      <w:pPr>
        <w:jc w:val="center"/>
        <w:rPr>
          <w:rFonts w:asciiTheme="majorBidi" w:hAnsiTheme="majorBidi" w:cstheme="majorBidi"/>
          <w:b/>
          <w:bCs/>
          <w:sz w:val="36"/>
          <w:szCs w:val="44"/>
        </w:rPr>
      </w:pPr>
      <w:r w:rsidRPr="00896456">
        <w:rPr>
          <w:rFonts w:asciiTheme="majorBidi" w:hAnsiTheme="majorBidi" w:cs="Angsana New"/>
          <w:b/>
          <w:bCs/>
          <w:sz w:val="36"/>
          <w:szCs w:val="44"/>
          <w:cs/>
        </w:rPr>
        <w:lastRenderedPageBreak/>
        <w:t>พันธะสัญญาของงานป้องกันปราบปราม</w:t>
      </w:r>
    </w:p>
    <w:tbl>
      <w:tblPr>
        <w:tblStyle w:val="a5"/>
        <w:tblW w:w="10207" w:type="dxa"/>
        <w:tblInd w:w="-289" w:type="dxa"/>
        <w:tblLook w:val="04A0" w:firstRow="1" w:lastRow="0" w:firstColumn="1" w:lastColumn="0" w:noHBand="0" w:noVBand="1"/>
      </w:tblPr>
      <w:tblGrid>
        <w:gridCol w:w="2288"/>
        <w:gridCol w:w="2674"/>
        <w:gridCol w:w="2126"/>
        <w:gridCol w:w="3119"/>
      </w:tblGrid>
      <w:tr w:rsidR="00713D0C" w14:paraId="017E5A35" w14:textId="77777777" w:rsidTr="00C732AD">
        <w:trPr>
          <w:trHeight w:val="699"/>
        </w:trPr>
        <w:tc>
          <w:tcPr>
            <w:tcW w:w="2288" w:type="dxa"/>
            <w:vAlign w:val="bottom"/>
          </w:tcPr>
          <w:p w14:paraId="043F17FD" w14:textId="77777777" w:rsidR="00713D0C" w:rsidRDefault="00713D0C" w:rsidP="00C732AD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ประเภทของงาน</w:t>
            </w:r>
          </w:p>
        </w:tc>
        <w:tc>
          <w:tcPr>
            <w:tcW w:w="2674" w:type="dxa"/>
            <w:vAlign w:val="bottom"/>
          </w:tcPr>
          <w:p w14:paraId="0387F7B7" w14:textId="77777777" w:rsidR="00713D0C" w:rsidRDefault="00713D0C" w:rsidP="00C732AD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ขั้นตอนการปฏิบัติ</w:t>
            </w:r>
          </w:p>
        </w:tc>
        <w:tc>
          <w:tcPr>
            <w:tcW w:w="2126" w:type="dxa"/>
            <w:vAlign w:val="bottom"/>
          </w:tcPr>
          <w:p w14:paraId="1236E0CE" w14:textId="77777777" w:rsidR="00713D0C" w:rsidRDefault="00713D0C" w:rsidP="00C732AD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  </w:t>
            </w:r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พันธะสัญญา</w:t>
            </w:r>
          </w:p>
        </w:tc>
        <w:tc>
          <w:tcPr>
            <w:tcW w:w="3119" w:type="dxa"/>
          </w:tcPr>
          <w:p w14:paraId="5E5AF096" w14:textId="77777777" w:rsidR="00713D0C" w:rsidRDefault="00713D0C" w:rsidP="00C732AD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</w:pPr>
          </w:p>
          <w:p w14:paraId="61CC9BB5" w14:textId="77777777" w:rsidR="00713D0C" w:rsidRDefault="00713D0C" w:rsidP="00C732AD"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40"/>
                <w:szCs w:val="40"/>
                <w:cs/>
              </w:rPr>
              <w:t xml:space="preserve">       </w:t>
            </w:r>
            <w:r w:rsidRPr="00F15F7A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ภายใต้กรอบ</w:t>
            </w:r>
          </w:p>
        </w:tc>
      </w:tr>
      <w:tr w:rsidR="00713D0C" w:rsidRPr="00337147" w14:paraId="5868D8F6" w14:textId="77777777" w:rsidTr="00C732AD">
        <w:trPr>
          <w:trHeight w:val="3701"/>
        </w:trPr>
        <w:tc>
          <w:tcPr>
            <w:tcW w:w="2288" w:type="dxa"/>
          </w:tcPr>
          <w:p w14:paraId="6757427F" w14:textId="77777777" w:rsidR="00713D0C" w:rsidRPr="00337147" w:rsidRDefault="00713D0C" w:rsidP="00C732AD">
            <w:pPr>
              <w:rPr>
                <w:rFonts w:asciiTheme="majorBidi" w:hAnsiTheme="majorBidi" w:cstheme="majorBidi"/>
                <w:sz w:val="28"/>
              </w:rPr>
            </w:pPr>
            <w:r w:rsidRPr="00337147">
              <w:rPr>
                <w:rFonts w:asciiTheme="majorBidi" w:hAnsiTheme="majorBidi" w:cstheme="majorBidi"/>
                <w:sz w:val="28"/>
              </w:rPr>
              <w:t>.</w:t>
            </w:r>
            <w:r w:rsidRPr="00337147">
              <w:rPr>
                <w:sz w:val="28"/>
              </w:rPr>
              <w:t xml:space="preserve"> </w:t>
            </w:r>
            <w:r w:rsidRPr="00337147">
              <w:rPr>
                <w:rFonts w:asciiTheme="majorBidi" w:hAnsiTheme="majorBidi" w:cstheme="majorBidi"/>
                <w:sz w:val="28"/>
              </w:rPr>
              <w:t xml:space="preserve">1. </w:t>
            </w:r>
            <w:r w:rsidRPr="00337147">
              <w:rPr>
                <w:rFonts w:asciiTheme="majorBidi" w:hAnsiTheme="majorBidi" w:cs="Angsana New"/>
                <w:sz w:val="28"/>
                <w:cs/>
              </w:rPr>
              <w:t>การบริหารงานสายตรวจ</w:t>
            </w:r>
          </w:p>
        </w:tc>
        <w:tc>
          <w:tcPr>
            <w:tcW w:w="2674" w:type="dxa"/>
          </w:tcPr>
          <w:p w14:paraId="199EF887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องค์ประกอบในการบริหารงานสายตรวจ ควรประกอบด้วย</w:t>
            </w:r>
          </w:p>
          <w:p w14:paraId="02B111B0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ห้องปฏิบัติการสายตรวจ</w:t>
            </w:r>
          </w:p>
          <w:p w14:paraId="5E003AB8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ข้อมูลในการวางแผนป้องกันปราบปราม อาชญากรรม</w:t>
            </w:r>
          </w:p>
          <w:p w14:paraId="49D97E03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เครื่องมือสื่อสาร</w:t>
            </w:r>
          </w:p>
          <w:p w14:paraId="37C4096A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แผนเผชิญเหตุ</w:t>
            </w:r>
          </w:p>
          <w:p w14:paraId="76A9F68E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แผนที่สถานภา</w:t>
            </w:r>
            <w:r w:rsidRPr="00337147">
              <w:rPr>
                <w:rFonts w:cs="Cordia New" w:hint="cs"/>
                <w:sz w:val="28"/>
                <w:cs/>
              </w:rPr>
              <w:t>พ</w:t>
            </w:r>
            <w:r w:rsidRPr="00337147">
              <w:rPr>
                <w:rFonts w:cs="Cordia New"/>
                <w:sz w:val="28"/>
                <w:cs/>
              </w:rPr>
              <w:t>อาชญากรรม</w:t>
            </w:r>
          </w:p>
          <w:p w14:paraId="716497A0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รวจสายตรวจที่ผ่านการอบรมมาอย่างดี</w:t>
            </w:r>
          </w:p>
          <w:p w14:paraId="3B19C0A6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 xml:space="preserve"> - ความร่วมมือจากประชาชนในการให้ข้อมูล  ข่าวสาร</w:t>
            </w:r>
          </w:p>
          <w:p w14:paraId="66006CF4" w14:textId="77777777" w:rsidR="00713D0C" w:rsidRPr="00337147" w:rsidRDefault="00713D0C" w:rsidP="00C732AD">
            <w:pPr>
              <w:rPr>
                <w:sz w:val="28"/>
                <w:cs/>
              </w:rPr>
            </w:pPr>
            <w:r w:rsidRPr="00337147">
              <w:rPr>
                <w:rFonts w:cs="Cordia New"/>
                <w:sz w:val="28"/>
                <w:cs/>
              </w:rPr>
              <w:t>- ผู้บังคับบัญชาอ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นวยการในพื้นท</w:t>
            </w:r>
            <w:r w:rsidRPr="00337147">
              <w:rPr>
                <w:rFonts w:hint="cs"/>
                <w:sz w:val="28"/>
                <w:cs/>
              </w:rPr>
              <w:t>ี่</w:t>
            </w:r>
          </w:p>
        </w:tc>
        <w:tc>
          <w:tcPr>
            <w:tcW w:w="2126" w:type="dxa"/>
          </w:tcPr>
          <w:p w14:paraId="3960C5E0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สถานีจะมีองค์ประกอบในการบริหารงาน ป้องกันปราบปรามอาชญากรรมอย่างครบถ้วน</w:t>
            </w:r>
          </w:p>
        </w:tc>
        <w:tc>
          <w:tcPr>
            <w:tcW w:w="3119" w:type="dxa"/>
          </w:tcPr>
          <w:p w14:paraId="5093F82B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ตามสภาพความพร้อมของแต่ละสถานี</w:t>
            </w:r>
          </w:p>
          <w:p w14:paraId="57A462A3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 xml:space="preserve"> - ตามแนวทางการปฏิบัติงานที่ ตร.ก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หนดไว้</w:t>
            </w:r>
          </w:p>
        </w:tc>
      </w:tr>
      <w:tr w:rsidR="00713D0C" w:rsidRPr="00337147" w14:paraId="1254452C" w14:textId="77777777" w:rsidTr="00C732AD">
        <w:trPr>
          <w:trHeight w:val="1717"/>
        </w:trPr>
        <w:tc>
          <w:tcPr>
            <w:tcW w:w="2288" w:type="dxa"/>
          </w:tcPr>
          <w:p w14:paraId="495835BA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2. ความพร้อมในการป้องกันปราบปราม</w:t>
            </w:r>
          </w:p>
        </w:tc>
        <w:tc>
          <w:tcPr>
            <w:tcW w:w="2674" w:type="dxa"/>
          </w:tcPr>
          <w:p w14:paraId="5811EAAC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การแบ่งเขตการตรวจ</w:t>
            </w:r>
          </w:p>
          <w:p w14:paraId="4264BAFA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 xml:space="preserve"> - การจัดประเภทสายตรวจ</w:t>
            </w:r>
          </w:p>
          <w:p w14:paraId="2D65D147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 xml:space="preserve"> - การประกอบก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ลังออกปฏิบัติงาน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1A5D12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สถานีมีความพร้อมในการป้องกันปราบปราม และให้บริการประชาชนตลอด 24 ชม.โดย แบ่งพื้นที่การตรวจเป็น เขตตรวจแต่ละเขตมี 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รวจสายตรวจ จยย.จ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นวน 8 นาย นอกจากนั้นยังมีสายตรวจรถยนต์ 1 สาย และสายตรวจเดินเท้าจ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นวน 12 นายและ อาสาสมัครสมาชิกแจ้งข่าวอาชญากรรม ปฏิบัติร่วมด้วย</w:t>
            </w:r>
          </w:p>
        </w:tc>
        <w:tc>
          <w:tcPr>
            <w:tcW w:w="3119" w:type="dxa"/>
          </w:tcPr>
          <w:p w14:paraId="2C7151EF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ขนาดของพื้นที่</w:t>
            </w:r>
          </w:p>
          <w:p w14:paraId="126101DD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ก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ลังฝ่ายป้องกันปราบปรามของสถานี</w:t>
            </w:r>
          </w:p>
          <w:p w14:paraId="2E912C11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ความเหมาะสมต่อสถานภาพอาชญากรรม  ในพื้นท</w:t>
            </w:r>
            <w:r w:rsidRPr="00337147">
              <w:rPr>
                <w:rFonts w:cs="Cordia New" w:hint="cs"/>
                <w:sz w:val="28"/>
                <w:cs/>
              </w:rPr>
              <w:t>ี่</w:t>
            </w:r>
          </w:p>
        </w:tc>
      </w:tr>
      <w:tr w:rsidR="00713D0C" w:rsidRPr="00337147" w14:paraId="48F3C99A" w14:textId="77777777" w:rsidTr="00C732AD">
        <w:trPr>
          <w:trHeight w:val="13031"/>
        </w:trPr>
        <w:tc>
          <w:tcPr>
            <w:tcW w:w="2288" w:type="dxa"/>
          </w:tcPr>
          <w:p w14:paraId="45EE56EA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lastRenderedPageBreak/>
              <w:t>3. การระงับเหตุ / ให้บริการ</w:t>
            </w:r>
          </w:p>
        </w:tc>
        <w:tc>
          <w:tcPr>
            <w:tcW w:w="2674" w:type="dxa"/>
          </w:tcPr>
          <w:p w14:paraId="6389361B" w14:textId="77777777" w:rsidR="00713D0C" w:rsidRPr="00337147" w:rsidRDefault="00713D0C" w:rsidP="00C732AD">
            <w:pPr>
              <w:rPr>
                <w:sz w:val="28"/>
              </w:rPr>
            </w:pPr>
            <w:r w:rsidRPr="00337147">
              <w:rPr>
                <w:sz w:val="28"/>
              </w:rPr>
              <w:t xml:space="preserve">- </w:t>
            </w:r>
            <w:r w:rsidRPr="00337147">
              <w:rPr>
                <w:rFonts w:cs="Cordia New"/>
                <w:sz w:val="28"/>
                <w:cs/>
              </w:rPr>
              <w:t>เมื่อมีการแจ้งเหตุร้าย หรือขอรับบริการ  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รวจสายตรวจในพื้นที่ต้อง รีบเดินทาง ไประงับเหตุ และให้บริการ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1EDA79E" w14:textId="77777777" w:rsidR="00713D0C" w:rsidRPr="00337147" w:rsidRDefault="00713D0C" w:rsidP="00C732AD">
            <w:pPr>
              <w:rPr>
                <w:sz w:val="28"/>
                <w:cs/>
              </w:rPr>
            </w:pPr>
            <w:r w:rsidRPr="00337147">
              <w:rPr>
                <w:rFonts w:cs="Cordia New"/>
                <w:sz w:val="28"/>
                <w:cs/>
              </w:rPr>
              <w:t>- เจ้าหน้าที่ต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รวจไประงับเหตุ หรือ ให้บริการตามที่ได้รับแจ้งภายในเวลา 5 นาที</w:t>
            </w:r>
          </w:p>
        </w:tc>
        <w:tc>
          <w:tcPr>
            <w:tcW w:w="3119" w:type="dxa"/>
          </w:tcPr>
          <w:p w14:paraId="35440AE7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วิธีค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นวนเวลา</w:t>
            </w:r>
          </w:p>
          <w:p w14:paraId="0E6303BB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1. เริ่มนับตั้งแต่เวลาที่ผู้แจ้งติดต่อ แจ้งเหตุหรือขอรับบริการ มายังต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 จนกระทั่งเจ้าหน้าที่ต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รวจไปยังจุดเกิดเหตุ หรือ จุดที่ให้บริการ</w:t>
            </w:r>
          </w:p>
          <w:p w14:paraId="0792DF2D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2. ช่วงเวลาที่ต้อง</w:t>
            </w:r>
            <w:r w:rsidRPr="00337147">
              <w:rPr>
                <w:rFonts w:cs="Cordia New" w:hint="cs"/>
                <w:sz w:val="28"/>
                <w:cs/>
              </w:rPr>
              <w:t>คำ</w:t>
            </w:r>
            <w:r w:rsidRPr="00337147">
              <w:rPr>
                <w:rFonts w:cs="Cordia New"/>
                <w:sz w:val="28"/>
                <w:cs/>
              </w:rPr>
              <w:t>นึง</w:t>
            </w:r>
          </w:p>
          <w:p w14:paraId="28886457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ก. ช่วงเวลาการรับแจ้งเหตุ ขณะที่ผู้แจ้งติดต่อกับพนักงาน โทรศัพท์ครั้งแรก</w:t>
            </w:r>
          </w:p>
          <w:p w14:paraId="137E30C7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ข. ช่วงเวลที่พนักงานโทรศัพท์ส่งข้อมูลการรับแจ้งไปยัง เจ้าหน้าที่ต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รวจสายตรวจ(พนักงานโทรศัพท์แจ้งไปยังพนักงาน วิทยุพนักงานวิทยุแจ้งไปยังเจ้าหน้าที่สายตรวจ</w:t>
            </w:r>
          </w:p>
          <w:p w14:paraId="6B220D98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ค. ช่วงเวลาที่เจ้าหน้าที่ต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รวจสายตรวจเดินทางไปยังจุดเกิดเหตุ  หรือจุดที่ให้บริการปัจจัยที่ควรค านึง</w:t>
            </w:r>
          </w:p>
          <w:p w14:paraId="14706F1E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1. ขนาดและลักษณะพื้นที่รับผิดชอบ</w:t>
            </w:r>
          </w:p>
          <w:p w14:paraId="38637EC8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2. ความสะดวกในการคมนาคม</w:t>
            </w:r>
          </w:p>
          <w:p w14:paraId="5C0390ED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3. ความพร้อมของพนักงานวิทยุ พนักงานโทรศัพท์ และ เครื่องมือสื่อสาร</w:t>
            </w:r>
          </w:p>
          <w:p w14:paraId="0FDBBEE0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4. ความพร้อมของเจ้าหน้าที่ต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 xml:space="preserve">รวจสายตรวจและยานพาหนะ </w:t>
            </w:r>
          </w:p>
          <w:p w14:paraId="7C3644A1" w14:textId="77777777" w:rsidR="00713D0C" w:rsidRPr="00337147" w:rsidRDefault="00713D0C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5. สภาพการจราจรในช่วงเวลาต่าง ๆ6. อื่น ๆ ตามสภาพของพื้นที่</w:t>
            </w:r>
          </w:p>
        </w:tc>
      </w:tr>
    </w:tbl>
    <w:p w14:paraId="3836F51F" w14:textId="4179B53F" w:rsidR="00BC0827" w:rsidRPr="00337147" w:rsidRDefault="00BC0827" w:rsidP="00713D0C">
      <w:pPr>
        <w:jc w:val="center"/>
        <w:rPr>
          <w:color w:val="FFFFFF" w:themeColor="background1"/>
          <w:sz w:val="28"/>
        </w:rPr>
      </w:pPr>
    </w:p>
    <w:tbl>
      <w:tblPr>
        <w:tblStyle w:val="a5"/>
        <w:tblW w:w="10207" w:type="dxa"/>
        <w:tblInd w:w="-289" w:type="dxa"/>
        <w:tblLook w:val="04A0" w:firstRow="1" w:lastRow="0" w:firstColumn="1" w:lastColumn="0" w:noHBand="0" w:noVBand="1"/>
      </w:tblPr>
      <w:tblGrid>
        <w:gridCol w:w="2288"/>
        <w:gridCol w:w="2674"/>
        <w:gridCol w:w="2126"/>
        <w:gridCol w:w="3119"/>
      </w:tblGrid>
      <w:tr w:rsidR="00106FC9" w:rsidRPr="00337147" w14:paraId="16F2BBCE" w14:textId="77777777" w:rsidTr="00C732AD">
        <w:trPr>
          <w:trHeight w:val="1249"/>
        </w:trPr>
        <w:tc>
          <w:tcPr>
            <w:tcW w:w="2288" w:type="dxa"/>
          </w:tcPr>
          <w:p w14:paraId="0E25FEFD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lastRenderedPageBreak/>
              <w:t>4. การควบคุมผู้ต้องหา</w:t>
            </w:r>
          </w:p>
        </w:tc>
        <w:tc>
          <w:tcPr>
            <w:tcW w:w="2674" w:type="dxa"/>
          </w:tcPr>
          <w:p w14:paraId="62B3EC60" w14:textId="77777777" w:rsidR="00106FC9" w:rsidRPr="00337147" w:rsidRDefault="00106FC9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การควบคุมผู้ต้องหาผู้ต้องกักขังบนสถานี</w:t>
            </w:r>
            <w:r w:rsidRPr="00337147">
              <w:rPr>
                <w:rFonts w:cs="Cordia New" w:hint="cs"/>
                <w:sz w:val="28"/>
                <w:cs/>
              </w:rPr>
              <w:t xml:space="preserve"> </w:t>
            </w:r>
            <w:r w:rsidRPr="00337147">
              <w:rPr>
                <w:rFonts w:cs="Cordia New"/>
                <w:sz w:val="28"/>
                <w:cs/>
              </w:rPr>
              <w:t>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</w:t>
            </w:r>
          </w:p>
          <w:p w14:paraId="2B800F1F" w14:textId="77777777" w:rsidR="00106FC9" w:rsidRPr="00337147" w:rsidRDefault="00106FC9" w:rsidP="00C732AD">
            <w:pPr>
              <w:rPr>
                <w:rFonts w:cs="Cordia New"/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(ในห้องควบคุม)</w:t>
            </w:r>
          </w:p>
        </w:tc>
        <w:tc>
          <w:tcPr>
            <w:tcW w:w="2126" w:type="dxa"/>
          </w:tcPr>
          <w:p w14:paraId="6AD0CF7B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ผู้ต้องหา /ผู้ต้องกักขังจะได้รับการควบคุม  อย่างปลอดภัยในห้องควบคุมที่สะอาด (เหมาะสม)</w:t>
            </w:r>
          </w:p>
        </w:tc>
        <w:tc>
          <w:tcPr>
            <w:tcW w:w="3119" w:type="dxa"/>
          </w:tcPr>
          <w:p w14:paraId="67B49CDD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สิทธิตามกฎหมายรัฐธรรมนูญ</w:t>
            </w:r>
          </w:p>
        </w:tc>
      </w:tr>
      <w:tr w:rsidR="00106FC9" w:rsidRPr="00337147" w14:paraId="46C666F5" w14:textId="77777777" w:rsidTr="00C732AD">
        <w:trPr>
          <w:trHeight w:val="2552"/>
        </w:trPr>
        <w:tc>
          <w:tcPr>
            <w:tcW w:w="2288" w:type="dxa"/>
          </w:tcPr>
          <w:p w14:paraId="791B886D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5. การรับโทรศัพท์แจ้งเหตุของสถาน</w:t>
            </w:r>
          </w:p>
        </w:tc>
        <w:tc>
          <w:tcPr>
            <w:tcW w:w="2674" w:type="dxa"/>
          </w:tcPr>
          <w:p w14:paraId="304DBF73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ผู้แจ้ง โทรศัพท์แจ้งเหตุมายังสถานี  - เจ้าหน้าที่โทรศัพท์รับข้อมูล</w:t>
            </w:r>
          </w:p>
        </w:tc>
        <w:tc>
          <w:tcPr>
            <w:tcW w:w="2126" w:type="dxa"/>
          </w:tcPr>
          <w:p w14:paraId="31B67060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- การรับโทรศัพท์มาแจ้งเหตุที่สถานีต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รวจ จะจัดโทรศัพท์รับแจ้งเหตุไว้โดยเฉพาะ จ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>นวน 4 หมายเลขโดยใช้ระบบคนตอบรับ</w:t>
            </w:r>
          </w:p>
        </w:tc>
        <w:tc>
          <w:tcPr>
            <w:tcW w:w="3119" w:type="dxa"/>
          </w:tcPr>
          <w:p w14:paraId="3F01E54C" w14:textId="77777777" w:rsidR="00106FC9" w:rsidRPr="00337147" w:rsidRDefault="00106FC9" w:rsidP="00C732AD">
            <w:pPr>
              <w:rPr>
                <w:sz w:val="28"/>
              </w:rPr>
            </w:pPr>
            <w:r w:rsidRPr="00337147">
              <w:rPr>
                <w:rFonts w:cs="Cordia New"/>
                <w:sz w:val="28"/>
                <w:cs/>
              </w:rPr>
              <w:t>สถานีต้องจัดโทรศัพท์ส</w:t>
            </w:r>
            <w:r w:rsidRPr="00337147">
              <w:rPr>
                <w:rFonts w:cs="Cordia New" w:hint="cs"/>
                <w:sz w:val="28"/>
                <w:cs/>
              </w:rPr>
              <w:t>ำ</w:t>
            </w:r>
            <w:r w:rsidRPr="00337147">
              <w:rPr>
                <w:rFonts w:cs="Cordia New"/>
                <w:sz w:val="28"/>
                <w:cs/>
              </w:rPr>
              <w:t xml:space="preserve">หรับแจ้งเหตุ  (โทรเข้าได้อย่างเดียว) ไว้ให้บริการ อย่างน้อย </w:t>
            </w:r>
            <w:r w:rsidRPr="00337147">
              <w:rPr>
                <w:sz w:val="28"/>
              </w:rPr>
              <w:t xml:space="preserve">4 </w:t>
            </w:r>
            <w:r w:rsidRPr="00337147">
              <w:rPr>
                <w:rFonts w:cs="Cordia New"/>
                <w:sz w:val="28"/>
                <w:cs/>
              </w:rPr>
              <w:t>หมายเลข</w:t>
            </w:r>
          </w:p>
        </w:tc>
      </w:tr>
    </w:tbl>
    <w:p w14:paraId="44689062" w14:textId="77777777" w:rsidR="00106FC9" w:rsidRDefault="00106FC9" w:rsidP="00106FC9">
      <w:pPr>
        <w:jc w:val="center"/>
        <w:rPr>
          <w:rFonts w:asciiTheme="majorBidi" w:hAnsiTheme="majorBidi" w:cstheme="majorBidi"/>
          <w:sz w:val="24"/>
          <w:szCs w:val="32"/>
        </w:rPr>
      </w:pPr>
    </w:p>
    <w:p w14:paraId="7A77CF19" w14:textId="77777777" w:rsidR="00106FC9" w:rsidRDefault="00106FC9" w:rsidP="00106FC9">
      <w:pPr>
        <w:jc w:val="center"/>
        <w:rPr>
          <w:rFonts w:asciiTheme="majorBidi" w:hAnsiTheme="majorBidi" w:cstheme="majorBidi"/>
          <w:sz w:val="24"/>
          <w:szCs w:val="32"/>
        </w:rPr>
      </w:pPr>
    </w:p>
    <w:p w14:paraId="6150E791" w14:textId="77777777" w:rsidR="00106FC9" w:rsidRDefault="00106FC9" w:rsidP="00106FC9">
      <w:pPr>
        <w:jc w:val="center"/>
        <w:rPr>
          <w:rFonts w:asciiTheme="majorBidi" w:hAnsiTheme="majorBidi" w:cstheme="majorBidi"/>
          <w:sz w:val="24"/>
          <w:szCs w:val="32"/>
        </w:rPr>
      </w:pPr>
    </w:p>
    <w:p w14:paraId="752B032E" w14:textId="77777777" w:rsidR="00106FC9" w:rsidRDefault="00106FC9" w:rsidP="00713D0C">
      <w:pPr>
        <w:jc w:val="center"/>
        <w:rPr>
          <w:color w:val="FFFFFF" w:themeColor="background1"/>
          <w:sz w:val="40"/>
          <w:szCs w:val="40"/>
        </w:rPr>
      </w:pPr>
    </w:p>
    <w:sectPr w:rsidR="00106FC9" w:rsidSect="00DC0C43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46"/>
    <w:rsid w:val="000B45BD"/>
    <w:rsid w:val="000F40EB"/>
    <w:rsid w:val="00106FC9"/>
    <w:rsid w:val="00166846"/>
    <w:rsid w:val="00205AAE"/>
    <w:rsid w:val="002D2BC1"/>
    <w:rsid w:val="00337147"/>
    <w:rsid w:val="00391DAC"/>
    <w:rsid w:val="003F454E"/>
    <w:rsid w:val="00416A70"/>
    <w:rsid w:val="00543700"/>
    <w:rsid w:val="00713D0C"/>
    <w:rsid w:val="00806E86"/>
    <w:rsid w:val="00896456"/>
    <w:rsid w:val="00B07329"/>
    <w:rsid w:val="00BC0827"/>
    <w:rsid w:val="00DC0C43"/>
    <w:rsid w:val="00FA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767C"/>
  <w15:chartTrackingRefBased/>
  <w15:docId w15:val="{4AF47AC3-4DCC-45B6-BA20-1D4BFC62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846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166846"/>
    <w:rPr>
      <w:rFonts w:eastAsiaTheme="minorEastAsia"/>
      <w:sz w:val="28"/>
    </w:rPr>
  </w:style>
  <w:style w:type="table" w:styleId="a5">
    <w:name w:val="Table Grid"/>
    <w:basedOn w:val="a1"/>
    <w:uiPriority w:val="39"/>
    <w:rsid w:val="002D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6</dc:creator>
  <cp:keywords/>
  <dc:description/>
  <cp:lastModifiedBy>สภ.บ้านด่านลานหอย จว.สุโขทัย</cp:lastModifiedBy>
  <cp:revision>3</cp:revision>
  <dcterms:created xsi:type="dcterms:W3CDTF">2025-03-10T15:21:00Z</dcterms:created>
  <dcterms:modified xsi:type="dcterms:W3CDTF">2026-05-21T09:19:00Z</dcterms:modified>
</cp:coreProperties>
</file>